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6B" w:rsidRPr="00107BF7" w:rsidRDefault="008A23F8" w:rsidP="00A8091D">
      <w:pPr>
        <w:jc w:val="center"/>
        <w:rPr>
          <w:rFonts w:cs="Times New Roman"/>
          <w:b/>
          <w:bCs/>
          <w:sz w:val="26"/>
          <w:szCs w:val="26"/>
          <w:lang w:val="sr-Cyrl-RS"/>
        </w:rPr>
      </w:pPr>
      <w:bookmarkStart w:id="0" w:name="__RefHeading__94_1090848164"/>
      <w:bookmarkStart w:id="1" w:name="__RefHeading__65_749236581"/>
      <w:bookmarkStart w:id="2" w:name="__RefHeading__182_710795216"/>
      <w:bookmarkStart w:id="3" w:name="__RefHeading__137_1589895801"/>
      <w:bookmarkStart w:id="4" w:name="__RefHeading__153_1116433483"/>
      <w:bookmarkStart w:id="5" w:name="__RefHeading__211_906110777"/>
      <w:bookmarkEnd w:id="0"/>
      <w:bookmarkEnd w:id="1"/>
      <w:bookmarkEnd w:id="2"/>
      <w:bookmarkEnd w:id="3"/>
      <w:bookmarkEnd w:id="4"/>
      <w:bookmarkEnd w:id="5"/>
      <w:r w:rsidRPr="00107BF7">
        <w:rPr>
          <w:rFonts w:cs="Times New Roman"/>
          <w:b/>
          <w:bCs/>
          <w:sz w:val="26"/>
          <w:szCs w:val="26"/>
          <w:lang w:val="sr-Cyrl-RS"/>
        </w:rPr>
        <w:t>Обавештење за запослене</w:t>
      </w:r>
    </w:p>
    <w:p w:rsidR="008A23F8" w:rsidRPr="00107BF7" w:rsidRDefault="008A23F8">
      <w:pPr>
        <w:jc w:val="both"/>
        <w:rPr>
          <w:rFonts w:cs="Times New Roman"/>
          <w:b/>
          <w:sz w:val="26"/>
          <w:szCs w:val="26"/>
          <w:lang w:val="sr-Cyrl-RS"/>
        </w:rPr>
      </w:pPr>
      <w:r w:rsidRPr="00107BF7">
        <w:rPr>
          <w:rFonts w:eastAsia="Times New Roman" w:cs="Times New Roman"/>
          <w:b/>
          <w:sz w:val="26"/>
          <w:szCs w:val="26"/>
          <w:lang w:val="sr-Cyrl-RS"/>
        </w:rPr>
        <w:t xml:space="preserve"> </w:t>
      </w:r>
    </w:p>
    <w:p w:rsidR="008A23F8" w:rsidRPr="00107BF7" w:rsidRDefault="008A23F8">
      <w:pPr>
        <w:jc w:val="both"/>
        <w:rPr>
          <w:rFonts w:cs="Times New Roman"/>
          <w:b/>
          <w:sz w:val="26"/>
          <w:szCs w:val="26"/>
          <w:lang w:val="sr-Cyrl-RS"/>
        </w:rPr>
      </w:pPr>
      <w:r w:rsidRPr="00107BF7">
        <w:rPr>
          <w:rFonts w:eastAsia="Times New Roman" w:cs="Times New Roman"/>
          <w:b/>
          <w:sz w:val="26"/>
          <w:szCs w:val="26"/>
          <w:lang w:val="sr-Cyrl-RS"/>
        </w:rPr>
        <w:tab/>
        <w:t xml:space="preserve"> </w:t>
      </w:r>
      <w:r w:rsidRPr="00107BF7">
        <w:rPr>
          <w:rFonts w:cs="Times New Roman"/>
          <w:b/>
          <w:sz w:val="26"/>
          <w:szCs w:val="26"/>
          <w:lang w:val="sr-Cyrl-RS"/>
        </w:rPr>
        <w:t>Поштоване колегинице и колеге,</w:t>
      </w:r>
    </w:p>
    <w:p w:rsidR="008A23F8" w:rsidRPr="00107BF7" w:rsidRDefault="008A23F8">
      <w:pPr>
        <w:jc w:val="both"/>
        <w:rPr>
          <w:rFonts w:cs="Times New Roman"/>
          <w:b/>
          <w:sz w:val="26"/>
          <w:szCs w:val="26"/>
          <w:lang w:val="sr-Cyrl-RS"/>
        </w:rPr>
      </w:pPr>
    </w:p>
    <w:p w:rsidR="0060399A" w:rsidRPr="00107BF7" w:rsidRDefault="008A23F8">
      <w:pPr>
        <w:jc w:val="both"/>
        <w:rPr>
          <w:rFonts w:cs="Times New Roman"/>
          <w:b/>
          <w:sz w:val="26"/>
          <w:szCs w:val="26"/>
          <w:lang w:val="sr-Cyrl-RS"/>
        </w:rPr>
      </w:pPr>
      <w:r w:rsidRPr="00107BF7">
        <w:rPr>
          <w:rFonts w:cs="Times New Roman"/>
          <w:b/>
          <w:sz w:val="26"/>
          <w:szCs w:val="26"/>
          <w:lang w:val="sr-Cyrl-RS"/>
        </w:rPr>
        <w:tab/>
        <w:t xml:space="preserve">Обавештавамо вас да је </w:t>
      </w:r>
      <w:r w:rsidR="00E90197" w:rsidRPr="00107BF7">
        <w:rPr>
          <w:rFonts w:cs="Times New Roman"/>
          <w:b/>
          <w:sz w:val="26"/>
          <w:szCs w:val="26"/>
          <w:lang w:val="sr-Cyrl-RS"/>
        </w:rPr>
        <w:t xml:space="preserve">Средња школа у Крупњу </w:t>
      </w:r>
      <w:r w:rsidRPr="00107BF7">
        <w:rPr>
          <w:rFonts w:cs="Times New Roman"/>
          <w:b/>
          <w:sz w:val="26"/>
          <w:szCs w:val="26"/>
          <w:lang w:val="sr-Cyrl-RS"/>
        </w:rPr>
        <w:t>почела са израдом плана интегритета за трећи циклус.</w:t>
      </w:r>
    </w:p>
    <w:p w:rsidR="00F31EAE" w:rsidRPr="00107BF7" w:rsidRDefault="000E0182" w:rsidP="00B415D6">
      <w:pPr>
        <w:pStyle w:val="PlainText"/>
        <w:ind w:firstLine="709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 w:rsidRPr="00107BF7">
        <w:rPr>
          <w:rFonts w:ascii="Times New Roman" w:hAnsi="Times New Roman"/>
          <w:b/>
          <w:sz w:val="26"/>
          <w:szCs w:val="26"/>
          <w:lang w:val="sr-Cyrl-RS"/>
        </w:rPr>
        <w:t>У складу са чланом 95. став 1. Закона о Агенцији за спречавање корупције (</w:t>
      </w:r>
      <w:r w:rsidR="001A18AB" w:rsidRPr="00107BF7">
        <w:rPr>
          <w:rFonts w:ascii="Times New Roman" w:hAnsi="Times New Roman"/>
          <w:b/>
          <w:sz w:val="26"/>
          <w:szCs w:val="26"/>
          <w:lang w:val="sr-Cyrl-RS"/>
        </w:rPr>
        <w:t>„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>Сл. гласник РС</w:t>
      </w:r>
      <w:r w:rsidR="001A18AB" w:rsidRPr="00107BF7">
        <w:rPr>
          <w:rFonts w:ascii="Times New Roman" w:hAnsi="Times New Roman"/>
          <w:b/>
          <w:color w:val="4D5156"/>
          <w:sz w:val="26"/>
          <w:szCs w:val="26"/>
          <w:shd w:val="clear" w:color="auto" w:fill="FFFFFF"/>
          <w:lang w:val="sr-Cyrl-RS"/>
        </w:rPr>
        <w:t>”</w:t>
      </w:r>
      <w:r w:rsidR="001A18AB" w:rsidRPr="00107BF7">
        <w:rPr>
          <w:rStyle w:val="apple-style-span"/>
          <w:rFonts w:ascii="Times New Roman" w:hAnsi="Times New Roman"/>
          <w:b/>
          <w:color w:val="000000"/>
          <w:sz w:val="26"/>
          <w:szCs w:val="26"/>
          <w:shd w:val="clear" w:color="auto" w:fill="FFFFFF"/>
          <w:lang w:val="sr-Cyrl-RS"/>
        </w:rPr>
        <w:t>,</w:t>
      </w:r>
      <w:r w:rsidR="001A18AB"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>бр. 35/2019, 88/2019, 11/2021 - аутентично тумачење и 94/2021) прописана је обавеза доношења плана интегритета од стране органа Републике Србије, аутономне покрајине, јединица локалне самоуправе, градске општине, организација којима је поверено вршење јавних овлашћења, установа и јавних предузећа, других правних лица чији је оснивач или члан Република Србија, аутономна покрајина, јединица локалне самоуправе или градска општина, које имају више од 30 запослених.</w:t>
      </w:r>
    </w:p>
    <w:p w:rsidR="0060399A" w:rsidRPr="00F1341C" w:rsidRDefault="0060399A" w:rsidP="00506DA5">
      <w:pPr>
        <w:widowControl/>
        <w:shd w:val="clear" w:color="auto" w:fill="FFFFFF"/>
        <w:suppressAutoHyphens w:val="0"/>
        <w:jc w:val="both"/>
        <w:rPr>
          <w:rFonts w:ascii="Arial" w:hAnsi="Arial" w:cs="Arial"/>
          <w:color w:val="202124"/>
        </w:rPr>
      </w:pPr>
      <w:r w:rsidRPr="00107BF7">
        <w:rPr>
          <w:rFonts w:cs="Times New Roman"/>
          <w:b/>
          <w:sz w:val="26"/>
          <w:szCs w:val="26"/>
          <w:lang w:val="sr-Cyrl-RS"/>
        </w:rPr>
        <w:tab/>
        <w:t>Потребно је да до 31.01.202</w:t>
      </w:r>
      <w:r w:rsidR="00446F69" w:rsidRPr="00107BF7">
        <w:rPr>
          <w:rFonts w:cs="Times New Roman"/>
          <w:b/>
          <w:sz w:val="26"/>
          <w:szCs w:val="26"/>
          <w:lang w:val="sr-Cyrl-RS"/>
        </w:rPr>
        <w:t>2</w:t>
      </w:r>
      <w:r w:rsidR="00506DA5">
        <w:rPr>
          <w:rFonts w:cs="Times New Roman"/>
          <w:b/>
          <w:sz w:val="26"/>
          <w:szCs w:val="26"/>
          <w:lang w:val="sr-Cyrl-RS"/>
        </w:rPr>
        <w:t xml:space="preserve">. године на основу </w:t>
      </w:r>
      <w:r w:rsidRPr="00107BF7">
        <w:rPr>
          <w:rFonts w:cs="Times New Roman"/>
          <w:b/>
          <w:sz w:val="26"/>
          <w:szCs w:val="26"/>
          <w:lang w:val="sr-Cyrl-RS"/>
        </w:rPr>
        <w:t>корисничко</w:t>
      </w:r>
      <w:r w:rsidR="00705AB8" w:rsidRPr="00107BF7">
        <w:rPr>
          <w:rFonts w:cs="Times New Roman"/>
          <w:b/>
          <w:sz w:val="26"/>
          <w:szCs w:val="26"/>
          <w:lang w:val="sr-Cyrl-RS"/>
        </w:rPr>
        <w:t>г</w:t>
      </w:r>
      <w:r w:rsidRPr="00107BF7">
        <w:rPr>
          <w:rFonts w:cs="Times New Roman"/>
          <w:b/>
          <w:sz w:val="26"/>
          <w:szCs w:val="26"/>
          <w:lang w:val="sr-Cyrl-RS"/>
        </w:rPr>
        <w:t xml:space="preserve"> имена које вам достављамо приступите апликацији</w:t>
      </w:r>
      <w:r w:rsidR="00F1341C">
        <w:rPr>
          <w:rFonts w:cs="Times New Roman"/>
          <w:b/>
          <w:sz w:val="26"/>
          <w:szCs w:val="26"/>
          <w:lang w:val="sr-Latn-RS"/>
        </w:rPr>
        <w:t xml:space="preserve">, </w:t>
      </w:r>
      <w:r w:rsidR="00506DA5">
        <w:rPr>
          <w:rFonts w:cs="Times New Roman"/>
          <w:b/>
          <w:sz w:val="26"/>
          <w:szCs w:val="26"/>
          <w:lang w:val="sr-Cyrl-RS"/>
        </w:rPr>
        <w:t xml:space="preserve">путем линка </w:t>
      </w:r>
      <w:hyperlink r:id="rId6" w:anchor="/login" w:history="1">
        <w:r w:rsidR="00506DA5" w:rsidRPr="00FE0263"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  <w:bdr w:val="none" w:sz="0" w:space="0" w:color="auto" w:frame="1"/>
            <w:shd w:val="clear" w:color="auto" w:fill="FCFCFC"/>
          </w:rPr>
          <w:t>http://plan.acas.rs/acas_pi/#/login</w:t>
        </w:r>
      </w:hyperlink>
      <w:r w:rsidRPr="00F1341C">
        <w:rPr>
          <w:rFonts w:cs="Times New Roman"/>
          <w:b/>
          <w:sz w:val="26"/>
          <w:szCs w:val="26"/>
          <w:lang w:val="sr-Cyrl-RS"/>
        </w:rPr>
        <w:t xml:space="preserve"> и одговорите на питања у понуђеним областима. </w:t>
      </w:r>
      <w:r w:rsidR="00F1341C" w:rsidRPr="00FE0263">
        <w:rPr>
          <w:rFonts w:cs="Times New Roman"/>
          <w:b/>
          <w:sz w:val="26"/>
          <w:szCs w:val="26"/>
          <w:lang w:val="sr-Cyrl-RS"/>
        </w:rPr>
        <w:t xml:space="preserve">Корисничко име: </w:t>
      </w:r>
      <w:r w:rsidR="00F1341C" w:rsidRPr="00FE0263">
        <w:rPr>
          <w:rFonts w:ascii="Arial" w:hAnsi="Arial" w:cs="Arial"/>
          <w:b/>
          <w:color w:val="222222"/>
          <w:sz w:val="26"/>
          <w:szCs w:val="26"/>
          <w:shd w:val="clear" w:color="auto" w:fill="FFFFFF"/>
        </w:rPr>
        <w:t>еЛмГк2</w:t>
      </w:r>
    </w:p>
    <w:p w:rsidR="00B415D6" w:rsidRPr="00107BF7" w:rsidRDefault="00B415D6" w:rsidP="00B415D6">
      <w:pPr>
        <w:pStyle w:val="PlainText"/>
        <w:ind w:firstLine="709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Понуђене области на које је потребно одговорити су: Етика и лични интегритет, Управљање кадровима, Управљање јавним финансијама, Информационо технолошка (ИТ) безбедност. </w:t>
      </w:r>
    </w:p>
    <w:p w:rsidR="00B415D6" w:rsidRPr="00107BF7" w:rsidRDefault="00B415D6" w:rsidP="00B415D6">
      <w:pPr>
        <w:pStyle w:val="PlainText"/>
        <w:ind w:firstLine="709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Препорука Агенције је да запослени у складу са чланом 11. Упутства за израду и спровођење плана </w:t>
      </w:r>
      <w:r w:rsidR="00C44730" w:rsidRPr="00107BF7">
        <w:rPr>
          <w:rFonts w:ascii="Times New Roman" w:hAnsi="Times New Roman"/>
          <w:b/>
          <w:sz w:val="26"/>
          <w:szCs w:val="26"/>
          <w:lang w:val="sr-Cyrl-RS"/>
        </w:rPr>
        <w:t>интегритета („Службени гласник РС</w:t>
      </w:r>
      <w:r w:rsidR="00C44730" w:rsidRPr="00107BF7">
        <w:rPr>
          <w:rFonts w:ascii="Times New Roman" w:hAnsi="Times New Roman"/>
          <w:b/>
          <w:color w:val="4D5156"/>
          <w:sz w:val="26"/>
          <w:szCs w:val="26"/>
          <w:shd w:val="clear" w:color="auto" w:fill="FFFFFF"/>
          <w:lang w:val="sr-Cyrl-RS"/>
        </w:rPr>
        <w:t>”</w:t>
      </w:r>
      <w:r w:rsidR="00C44730" w:rsidRPr="00107BF7">
        <w:rPr>
          <w:rStyle w:val="apple-style-span"/>
          <w:rFonts w:ascii="Times New Roman" w:hAnsi="Times New Roman"/>
          <w:b/>
          <w:color w:val="000000"/>
          <w:sz w:val="26"/>
          <w:szCs w:val="26"/>
          <w:shd w:val="clear" w:color="auto" w:fill="FFFFFF"/>
          <w:lang w:val="sr-Cyrl-RS"/>
        </w:rPr>
        <w:t xml:space="preserve">, </w:t>
      </w:r>
      <w:r w:rsidR="00C44730"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бр. 145/20, 43/21 и 48/21), попуне упитник и на тај начин учествују у изради плана интегритета. </w:t>
      </w:r>
      <w:r w:rsidR="000673D9" w:rsidRPr="00107BF7">
        <w:rPr>
          <w:rFonts w:ascii="Times New Roman" w:hAnsi="Times New Roman"/>
          <w:b/>
          <w:sz w:val="26"/>
          <w:szCs w:val="26"/>
          <w:lang w:val="sr-Cyrl-RS"/>
        </w:rPr>
        <w:t>Кроз одговоре на постављена питања можете да укажете на недостатке и неправилности у обављању радних процеса.</w:t>
      </w:r>
    </w:p>
    <w:p w:rsidR="000673D9" w:rsidRPr="00107BF7" w:rsidRDefault="00C44730" w:rsidP="00B415D6">
      <w:pPr>
        <w:pStyle w:val="PlainText"/>
        <w:ind w:firstLine="709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 w:rsidRPr="00107BF7">
        <w:rPr>
          <w:rFonts w:ascii="Times New Roman" w:hAnsi="Times New Roman"/>
          <w:b/>
          <w:sz w:val="26"/>
          <w:szCs w:val="26"/>
          <w:lang w:val="sr-Cyrl-RS"/>
        </w:rPr>
        <w:t>Упитник је анониман,</w:t>
      </w:r>
      <w:r w:rsidR="000673D9"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можете га попунити са било ког рачунара или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више запослених</w:t>
      </w:r>
      <w:r w:rsidR="00705AB8" w:rsidRPr="00107BF7">
        <w:rPr>
          <w:rFonts w:ascii="Times New Roman" w:hAnsi="Times New Roman"/>
          <w:b/>
          <w:sz w:val="26"/>
          <w:szCs w:val="26"/>
          <w:lang w:val="sr-Cyrl-RS"/>
        </w:rPr>
        <w:t>, сукцесивно,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може попу</w:t>
      </w:r>
      <w:r w:rsidR="00705AB8" w:rsidRPr="00107BF7">
        <w:rPr>
          <w:rFonts w:ascii="Times New Roman" w:hAnsi="Times New Roman"/>
          <w:b/>
          <w:sz w:val="26"/>
          <w:szCs w:val="26"/>
          <w:lang w:val="sr-Cyrl-RS"/>
        </w:rPr>
        <w:t>њавати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580DE8" w:rsidRPr="00107BF7">
        <w:rPr>
          <w:rFonts w:ascii="Times New Roman" w:hAnsi="Times New Roman"/>
          <w:b/>
          <w:sz w:val="26"/>
          <w:szCs w:val="26"/>
          <w:lang w:val="sr-Cyrl-RS"/>
        </w:rPr>
        <w:t>упитник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  <w:r w:rsidR="00705AB8" w:rsidRPr="00107BF7">
        <w:rPr>
          <w:rFonts w:ascii="Times New Roman" w:hAnsi="Times New Roman"/>
          <w:b/>
          <w:sz w:val="26"/>
          <w:szCs w:val="26"/>
          <w:lang w:val="sr-Cyrl-RS"/>
        </w:rPr>
        <w:t>на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једно</w:t>
      </w:r>
      <w:r w:rsidR="00705AB8" w:rsidRPr="00107BF7">
        <w:rPr>
          <w:rFonts w:ascii="Times New Roman" w:hAnsi="Times New Roman"/>
          <w:b/>
          <w:sz w:val="26"/>
          <w:szCs w:val="26"/>
          <w:lang w:val="sr-Cyrl-RS"/>
        </w:rPr>
        <w:t>м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рачунар</w:t>
      </w:r>
      <w:r w:rsidR="00705AB8" w:rsidRPr="00107BF7">
        <w:rPr>
          <w:rFonts w:ascii="Times New Roman" w:hAnsi="Times New Roman"/>
          <w:b/>
          <w:sz w:val="26"/>
          <w:szCs w:val="26"/>
          <w:lang w:val="sr-Cyrl-RS"/>
        </w:rPr>
        <w:t>у</w:t>
      </w:r>
      <w:r w:rsidR="000673D9"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. Ваше одговоре на постављена питања радна група ће узети у обзир приликом процене ризика у датом радном процесу. </w:t>
      </w:r>
    </w:p>
    <w:p w:rsidR="00DB787E" w:rsidRPr="00107BF7" w:rsidRDefault="00CD70C8" w:rsidP="00B415D6">
      <w:pPr>
        <w:pStyle w:val="PlainText"/>
        <w:ind w:firstLine="709"/>
        <w:jc w:val="both"/>
        <w:rPr>
          <w:rFonts w:ascii="Times New Roman" w:hAnsi="Times New Roman"/>
          <w:b/>
          <w:sz w:val="26"/>
          <w:szCs w:val="26"/>
          <w:lang w:val="sr-Cyrl-RS"/>
        </w:rPr>
      </w:pPr>
      <w:r w:rsidRPr="00107BF7">
        <w:rPr>
          <w:rFonts w:ascii="Times New Roman" w:hAnsi="Times New Roman"/>
          <w:b/>
          <w:sz w:val="26"/>
          <w:szCs w:val="26"/>
          <w:lang w:val="sr-Cyrl-RS"/>
        </w:rPr>
        <w:t>Одговоре на питања м</w:t>
      </w:r>
      <w:r w:rsidR="00DB787E"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ожете 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>да дате</w:t>
      </w:r>
      <w:r w:rsidR="00DB787E"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у свим понуђеним областима или 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да </w:t>
      </w:r>
      <w:r w:rsidR="00DB787E" w:rsidRPr="00107BF7">
        <w:rPr>
          <w:rFonts w:ascii="Times New Roman" w:hAnsi="Times New Roman"/>
          <w:b/>
          <w:sz w:val="26"/>
          <w:szCs w:val="26"/>
          <w:lang w:val="sr-Cyrl-RS"/>
        </w:rPr>
        <w:t>одаб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>е</w:t>
      </w:r>
      <w:r w:rsidR="00DB787E" w:rsidRPr="00107BF7">
        <w:rPr>
          <w:rFonts w:ascii="Times New Roman" w:hAnsi="Times New Roman"/>
          <w:b/>
          <w:sz w:val="26"/>
          <w:szCs w:val="26"/>
          <w:lang w:val="sr-Cyrl-RS"/>
        </w:rPr>
        <w:t>р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>е</w:t>
      </w:r>
      <w:r w:rsidR="00DB787E" w:rsidRPr="00107BF7">
        <w:rPr>
          <w:rFonts w:ascii="Times New Roman" w:hAnsi="Times New Roman"/>
          <w:b/>
          <w:sz w:val="26"/>
          <w:szCs w:val="26"/>
          <w:lang w:val="sr-Cyrl-RS"/>
        </w:rPr>
        <w:t>т</w:t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>е само неке од њих</w:t>
      </w:r>
      <w:r w:rsidR="00DB787E"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. </w:t>
      </w:r>
    </w:p>
    <w:p w:rsidR="00B415D6" w:rsidRPr="0053711A" w:rsidRDefault="00B415D6" w:rsidP="0060399A">
      <w:pPr>
        <w:jc w:val="both"/>
        <w:rPr>
          <w:rFonts w:cs="Times New Roman"/>
          <w:b/>
          <w:sz w:val="22"/>
          <w:szCs w:val="22"/>
          <w:lang w:val="sr-Cyrl-RS"/>
        </w:rPr>
      </w:pPr>
    </w:p>
    <w:p w:rsidR="000E0182" w:rsidRPr="00107BF7" w:rsidRDefault="0060399A" w:rsidP="000E0182">
      <w:pPr>
        <w:jc w:val="both"/>
        <w:rPr>
          <w:rFonts w:cs="Times New Roman"/>
          <w:b/>
          <w:sz w:val="26"/>
          <w:szCs w:val="26"/>
          <w:lang w:val="sr-Cyrl-RS"/>
        </w:rPr>
      </w:pPr>
      <w:r w:rsidRPr="00107BF7">
        <w:rPr>
          <w:rFonts w:cs="Times New Roman"/>
          <w:b/>
          <w:sz w:val="26"/>
          <w:szCs w:val="26"/>
          <w:lang w:val="sr-Cyrl-RS"/>
        </w:rPr>
        <w:tab/>
        <w:t xml:space="preserve">Упутство за попуњавање упитника можете пронаћи на овом линку: </w:t>
      </w:r>
    </w:p>
    <w:p w:rsidR="000E0182" w:rsidRPr="00107BF7" w:rsidRDefault="00D43530" w:rsidP="000E0182">
      <w:pPr>
        <w:pStyle w:val="PlainText"/>
        <w:ind w:firstLine="709"/>
        <w:rPr>
          <w:rFonts w:ascii="Times New Roman" w:hAnsi="Times New Roman"/>
          <w:b/>
          <w:sz w:val="26"/>
          <w:szCs w:val="26"/>
          <w:lang w:val="sr-Cyrl-RS"/>
        </w:rPr>
      </w:pPr>
      <w:hyperlink r:id="rId7" w:history="1">
        <w:r w:rsidR="001A18AB" w:rsidRPr="00107BF7">
          <w:rPr>
            <w:rStyle w:val="Hyperlink"/>
            <w:rFonts w:ascii="Times New Roman" w:hAnsi="Times New Roman"/>
            <w:b/>
            <w:sz w:val="26"/>
            <w:szCs w:val="26"/>
            <w:lang w:val="sr-Cyrl-RS"/>
          </w:rPr>
          <w:t>www.acas.rs/wp-content/uploads/2021/10/1.-Uputstvo-za-zaposlene-popunjavanje-upitnika.pdf</w:t>
        </w:r>
      </w:hyperlink>
      <w:r w:rsidR="001A18AB"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</w:t>
      </w:r>
    </w:p>
    <w:p w:rsidR="000E0182" w:rsidRPr="00107BF7" w:rsidRDefault="000E0182" w:rsidP="000E0182">
      <w:pPr>
        <w:pStyle w:val="PlainText"/>
        <w:ind w:firstLine="709"/>
        <w:rPr>
          <w:rFonts w:ascii="Times New Roman" w:hAnsi="Times New Roman"/>
          <w:b/>
          <w:sz w:val="26"/>
          <w:szCs w:val="26"/>
          <w:lang w:val="sr-Cyrl-RS"/>
        </w:rPr>
      </w:pPr>
    </w:p>
    <w:p w:rsidR="00DB787E" w:rsidRPr="00107BF7" w:rsidRDefault="00DB787E" w:rsidP="000E0182">
      <w:pPr>
        <w:pStyle w:val="PlainText"/>
        <w:ind w:firstLine="709"/>
        <w:rPr>
          <w:rFonts w:ascii="Times New Roman" w:hAnsi="Times New Roman"/>
          <w:b/>
          <w:sz w:val="26"/>
          <w:szCs w:val="26"/>
          <w:lang w:val="sr-Cyrl-RS"/>
        </w:rPr>
      </w:pPr>
    </w:p>
    <w:p w:rsidR="00DB787E" w:rsidRPr="00107BF7" w:rsidRDefault="00DB787E" w:rsidP="00DB787E">
      <w:pPr>
        <w:pStyle w:val="PlainText"/>
        <w:rPr>
          <w:rFonts w:ascii="Times New Roman" w:hAnsi="Times New Roman"/>
          <w:b/>
          <w:sz w:val="26"/>
          <w:szCs w:val="26"/>
          <w:lang w:val="sr-Cyrl-RS"/>
        </w:rPr>
      </w:pPr>
      <w:r w:rsidRPr="00107BF7">
        <w:rPr>
          <w:rFonts w:ascii="Times New Roman" w:hAnsi="Times New Roman"/>
          <w:b/>
          <w:sz w:val="26"/>
          <w:szCs w:val="26"/>
          <w:lang w:val="sr-Cyrl-RS"/>
        </w:rPr>
        <w:t xml:space="preserve">                                                                                                                             Координатор </w:t>
      </w:r>
    </w:p>
    <w:p w:rsidR="00DB787E" w:rsidRPr="00D07ADA" w:rsidRDefault="00DB787E" w:rsidP="000E0182">
      <w:pPr>
        <w:pStyle w:val="PlainText"/>
        <w:ind w:firstLine="709"/>
        <w:rPr>
          <w:rFonts w:ascii="Times New Roman" w:hAnsi="Times New Roman"/>
          <w:b/>
          <w:szCs w:val="22"/>
          <w:lang w:val="sr-Cyrl-RS"/>
        </w:rPr>
      </w:pPr>
    </w:p>
    <w:p w:rsidR="00DB787E" w:rsidRPr="00107BF7" w:rsidRDefault="00DB787E" w:rsidP="00DB787E">
      <w:pPr>
        <w:pStyle w:val="PlainText"/>
        <w:rPr>
          <w:rFonts w:ascii="Times New Roman" w:hAnsi="Times New Roman"/>
          <w:b/>
          <w:sz w:val="26"/>
          <w:szCs w:val="26"/>
          <w:lang w:val="sr-Cyrl-RS"/>
        </w:rPr>
      </w:pP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Pr="00107BF7">
        <w:rPr>
          <w:rFonts w:ascii="Times New Roman" w:hAnsi="Times New Roman"/>
          <w:b/>
          <w:sz w:val="26"/>
          <w:szCs w:val="26"/>
          <w:lang w:val="sr-Cyrl-RS"/>
        </w:rPr>
        <w:tab/>
      </w:r>
      <w:r w:rsidR="00D43530">
        <w:rPr>
          <w:rFonts w:ascii="Times New Roman" w:hAnsi="Times New Roman"/>
          <w:b/>
          <w:sz w:val="26"/>
          <w:szCs w:val="26"/>
          <w:lang w:val="sr-Cyrl-RS"/>
        </w:rPr>
        <w:t xml:space="preserve">           Драган Дојић</w:t>
      </w:r>
    </w:p>
    <w:p w:rsidR="0060399A" w:rsidRPr="00D43530" w:rsidRDefault="008A25BD" w:rsidP="00D43530">
      <w:pPr>
        <w:pStyle w:val="PlainText"/>
        <w:ind w:firstLine="709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У Крупњу, 22.12.2021. године</w:t>
      </w:r>
      <w:r w:rsidR="00B02ADC">
        <w:rPr>
          <w:rFonts w:ascii="Times New Roman" w:hAnsi="Times New Roman"/>
          <w:b/>
          <w:sz w:val="26"/>
          <w:szCs w:val="26"/>
          <w:lang w:val="sr-Cyrl-RS"/>
        </w:rPr>
        <w:tab/>
      </w:r>
      <w:r w:rsidR="00B02ADC">
        <w:rPr>
          <w:rFonts w:ascii="Times New Roman" w:hAnsi="Times New Roman"/>
          <w:b/>
          <w:sz w:val="26"/>
          <w:szCs w:val="26"/>
          <w:lang w:val="sr-Cyrl-RS"/>
        </w:rPr>
        <w:tab/>
      </w:r>
    </w:p>
    <w:p w:rsidR="008A23F8" w:rsidRPr="001A18AB" w:rsidRDefault="008A23F8" w:rsidP="001A18AB">
      <w:pPr>
        <w:jc w:val="both"/>
        <w:rPr>
          <w:rFonts w:cs="Times New Roman"/>
          <w:lang w:val="sr-Cyrl-RS"/>
        </w:rPr>
      </w:pPr>
      <w:r w:rsidRPr="001A18AB">
        <w:rPr>
          <w:rFonts w:cs="Times New Roman"/>
          <w:lang w:val="sr-Cyrl-RS"/>
        </w:rPr>
        <w:tab/>
      </w:r>
      <w:bookmarkStart w:id="6" w:name="_GoBack"/>
      <w:bookmarkEnd w:id="6"/>
      <w:r w:rsidRPr="001A18AB">
        <w:rPr>
          <w:rFonts w:cs="Times New Roman"/>
          <w:lang w:val="sr-Cyrl-RS"/>
        </w:rPr>
        <w:t xml:space="preserve"> </w:t>
      </w:r>
    </w:p>
    <w:sectPr w:rsidR="008A23F8" w:rsidRPr="001A18AB">
      <w:pgSz w:w="12240" w:h="15840"/>
      <w:pgMar w:top="1686" w:right="1134" w:bottom="168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5597F"/>
    <w:multiLevelType w:val="multilevel"/>
    <w:tmpl w:val="4E8CB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98"/>
    <w:rsid w:val="0000626B"/>
    <w:rsid w:val="000673D9"/>
    <w:rsid w:val="000A2A98"/>
    <w:rsid w:val="000E0182"/>
    <w:rsid w:val="00107BF7"/>
    <w:rsid w:val="001A18AB"/>
    <w:rsid w:val="00446F69"/>
    <w:rsid w:val="00506DA5"/>
    <w:rsid w:val="0053711A"/>
    <w:rsid w:val="00580DE8"/>
    <w:rsid w:val="0060399A"/>
    <w:rsid w:val="00705AB8"/>
    <w:rsid w:val="00802EDA"/>
    <w:rsid w:val="008A23F8"/>
    <w:rsid w:val="008A25BD"/>
    <w:rsid w:val="00A8091D"/>
    <w:rsid w:val="00B02ADC"/>
    <w:rsid w:val="00B415D6"/>
    <w:rsid w:val="00B8320A"/>
    <w:rsid w:val="00C44730"/>
    <w:rsid w:val="00CD70C8"/>
    <w:rsid w:val="00D07ADA"/>
    <w:rsid w:val="00D43530"/>
    <w:rsid w:val="00DB787E"/>
    <w:rsid w:val="00E43347"/>
    <w:rsid w:val="00E90197"/>
    <w:rsid w:val="00EC1D52"/>
    <w:rsid w:val="00F1341C"/>
    <w:rsid w:val="00F31EAE"/>
    <w:rsid w:val="00F4555B"/>
    <w:rsid w:val="00FE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5B8F8F8"/>
  <w15:chartTrackingRefBased/>
  <w15:docId w15:val="{E7F1E5B2-C631-4DE4-BBD0-D9CB5B9A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Verdana" w:hAnsi="Verdana" w:cs="Verdana"/>
      <w:b/>
      <w:bCs/>
      <w:sz w:val="28"/>
      <w:szCs w:val="28"/>
      <w:lang w:val="sr-Latn-CS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ascii="Symbol" w:hAnsi="Symbol" w:cs="Symbol"/>
      <w:u w:val="none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Symbol"/>
      <w:u w:val="none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2z0">
    <w:name w:val="WW8Num2z0"/>
    <w:rPr>
      <w:rFonts w:ascii="Symbol" w:hAnsi="Symbol" w:cs="Symbol"/>
      <w:u w:val="none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-DefaultParagraphFont1">
    <w:name w:val="WW-Default Paragraph Font1"/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DefaultParagraphFont11">
    <w:name w:val="WW-Default Paragraph Font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DefaultParagraphFont1111">
    <w:name w:val="WW-Default Paragraph Font1111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DefaultParagraphFont11111">
    <w:name w:val="WW-Default Paragraph Font11111"/>
  </w:style>
  <w:style w:type="character" w:customStyle="1" w:styleId="apple-style-span">
    <w:name w:val="apple-style-span"/>
    <w:basedOn w:val="WW-DefaultParagraphFont11111"/>
  </w:style>
  <w:style w:type="character" w:customStyle="1" w:styleId="hps">
    <w:name w:val="hps"/>
    <w:basedOn w:val="WW-DefaultParagraphFont11111"/>
  </w:style>
  <w:style w:type="character" w:customStyle="1" w:styleId="NumberingSymbols">
    <w:name w:val="Numbering Symbols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PageNumber">
    <w:name w:val="page number"/>
    <w:basedOn w:val="WW-DefaultParagraphFont1111"/>
  </w:style>
  <w:style w:type="character" w:customStyle="1" w:styleId="WW-FootnoteReference">
    <w:name w:val="WW-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FooterChar">
    <w:name w:val="Footer Char"/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WW-DefaultParagraphFont1"/>
  </w:style>
  <w:style w:type="character" w:customStyle="1" w:styleId="BalloonTextChar">
    <w:name w:val="Balloon Text Char"/>
    <w:rPr>
      <w:rFonts w:ascii="Tahoma" w:eastAsia="DejaVu Sans" w:hAnsi="Tahoma" w:cs="Mangal"/>
      <w:kern w:val="2"/>
      <w:sz w:val="16"/>
      <w:szCs w:val="14"/>
      <w:lang w:eastAsia="zh-CN" w:bidi="hi-IN"/>
    </w:rPr>
  </w:style>
  <w:style w:type="character" w:customStyle="1" w:styleId="WW-FootnoteReference123">
    <w:name w:val="WW-Footnote Reference123"/>
    <w:rPr>
      <w:vertAlign w:val="superscript"/>
    </w:rPr>
  </w:style>
  <w:style w:type="character" w:customStyle="1" w:styleId="IndexLink">
    <w:name w:val="Index Link"/>
  </w:style>
  <w:style w:type="character" w:customStyle="1" w:styleId="WW-EndnoteReference12">
    <w:name w:val="WW-Endnote Reference12"/>
    <w:rPr>
      <w:vertAlign w:val="superscript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eastAsia="DejaVu Sans" w:cs="Mangal"/>
      <w:kern w:val="2"/>
      <w:szCs w:val="18"/>
      <w:lang w:eastAsia="zh-CN" w:bidi="hi-IN"/>
    </w:rPr>
  </w:style>
  <w:style w:type="character" w:customStyle="1" w:styleId="CommentSubjectChar">
    <w:name w:val="Comment Subject Char"/>
    <w:rPr>
      <w:rFonts w:eastAsia="DejaVu Sans" w:cs="Mangal"/>
      <w:b/>
      <w:bCs/>
      <w:kern w:val="2"/>
      <w:szCs w:val="18"/>
      <w:lang w:eastAsia="zh-CN" w:bidi="hi-IN"/>
    </w:rPr>
  </w:style>
  <w:style w:type="character" w:customStyle="1" w:styleId="WW-FootnoteReference1234">
    <w:name w:val="WW-Footnote Reference1234"/>
    <w:rPr>
      <w:vertAlign w:val="superscript"/>
    </w:rPr>
  </w:style>
  <w:style w:type="character" w:customStyle="1" w:styleId="WW-EndnoteReference123">
    <w:name w:val="WW-Endnote Reference123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</w:pPr>
  </w:style>
  <w:style w:type="paragraph" w:styleId="Header">
    <w:name w:val="header"/>
    <w:basedOn w:val="Normal"/>
    <w:pPr>
      <w:suppressLineNumbers/>
      <w:tabs>
        <w:tab w:val="center" w:pos="4536"/>
        <w:tab w:val="right" w:pos="9072"/>
      </w:tabs>
    </w:pPr>
    <w:rPr>
      <w:rFonts w:cs="Times New Roman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TOC1">
    <w:name w:val="toc 1"/>
    <w:basedOn w:val="Normal"/>
    <w:next w:val="Normal"/>
    <w:pPr>
      <w:tabs>
        <w:tab w:val="right" w:leader="dot" w:pos="9962"/>
      </w:tabs>
      <w:spacing w:line="360" w:lineRule="auto"/>
    </w:pPr>
    <w:rPr>
      <w:rFonts w:cs="Mangal"/>
      <w:szCs w:val="21"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TOC2">
    <w:name w:val="toc 2"/>
    <w:basedOn w:val="Index"/>
    <w:pPr>
      <w:tabs>
        <w:tab w:val="right" w:leader="dot" w:pos="9355"/>
      </w:tabs>
      <w:ind w:left="283"/>
    </w:pPr>
  </w:style>
  <w:style w:type="paragraph" w:styleId="TOC3">
    <w:name w:val="toc 3"/>
    <w:basedOn w:val="Index"/>
    <w:pPr>
      <w:tabs>
        <w:tab w:val="right" w:leader="dot" w:pos="9072"/>
      </w:tabs>
      <w:ind w:left="566"/>
    </w:pPr>
  </w:style>
  <w:style w:type="paragraph" w:styleId="TOC4">
    <w:name w:val="toc 4"/>
    <w:basedOn w:val="Index"/>
    <w:pPr>
      <w:tabs>
        <w:tab w:val="right" w:leader="dot" w:pos="8789"/>
      </w:tabs>
      <w:ind w:left="849"/>
    </w:pPr>
  </w:style>
  <w:style w:type="paragraph" w:styleId="TOC5">
    <w:name w:val="toc 5"/>
    <w:basedOn w:val="Index"/>
    <w:pPr>
      <w:tabs>
        <w:tab w:val="right" w:leader="dot" w:pos="8506"/>
      </w:tabs>
      <w:ind w:left="1132"/>
    </w:pPr>
  </w:style>
  <w:style w:type="paragraph" w:styleId="TOC6">
    <w:name w:val="toc 6"/>
    <w:basedOn w:val="Index"/>
    <w:pPr>
      <w:tabs>
        <w:tab w:val="right" w:leader="dot" w:pos="8223"/>
      </w:tabs>
      <w:ind w:left="1415"/>
    </w:pPr>
  </w:style>
  <w:style w:type="paragraph" w:styleId="TOC7">
    <w:name w:val="toc 7"/>
    <w:basedOn w:val="Index"/>
    <w:pPr>
      <w:tabs>
        <w:tab w:val="right" w:leader="dot" w:pos="7940"/>
      </w:tabs>
      <w:ind w:left="1698"/>
    </w:pPr>
  </w:style>
  <w:style w:type="paragraph" w:styleId="TOC8">
    <w:name w:val="toc 8"/>
    <w:basedOn w:val="Index"/>
    <w:pPr>
      <w:tabs>
        <w:tab w:val="right" w:leader="dot" w:pos="7657"/>
      </w:tabs>
      <w:ind w:left="1981"/>
    </w:pPr>
  </w:style>
  <w:style w:type="paragraph" w:styleId="TOC9">
    <w:name w:val="toc 9"/>
    <w:basedOn w:val="Index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7091"/>
      </w:tabs>
      <w:ind w:left="2547"/>
    </w:pPr>
  </w:style>
  <w:style w:type="paragraph" w:styleId="CommentText">
    <w:name w:val="annotation text"/>
    <w:basedOn w:val="Normal"/>
    <w:rPr>
      <w:rFonts w:cs="Mangal"/>
      <w:sz w:val="20"/>
      <w:szCs w:val="18"/>
      <w:lang w:val="x-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E0182"/>
    <w:pPr>
      <w:widowControl/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lainTextChar">
    <w:name w:val="Plain Text Char"/>
    <w:link w:val="PlainText"/>
    <w:uiPriority w:val="99"/>
    <w:rsid w:val="000E0182"/>
    <w:rPr>
      <w:rFonts w:ascii="Calibri" w:eastAsia="Calibri" w:hAnsi="Calibri"/>
      <w:sz w:val="22"/>
      <w:szCs w:val="21"/>
    </w:rPr>
  </w:style>
  <w:style w:type="character" w:customStyle="1" w:styleId="UnresolvedMention">
    <w:name w:val="Unresolved Mention"/>
    <w:uiPriority w:val="99"/>
    <w:semiHidden/>
    <w:unhideWhenUsed/>
    <w:rsid w:val="000E0182"/>
    <w:rPr>
      <w:color w:val="605E5C"/>
      <w:shd w:val="clear" w:color="auto" w:fill="E1DFDD"/>
    </w:rPr>
  </w:style>
  <w:style w:type="paragraph" w:customStyle="1" w:styleId="Standard">
    <w:name w:val="Standard"/>
    <w:rsid w:val="000673D9"/>
    <w:pPr>
      <w:widowControl w:val="0"/>
      <w:suppressAutoHyphens/>
      <w:autoSpaceDN w:val="0"/>
      <w:textAlignment w:val="baseline"/>
    </w:pPr>
    <w:rPr>
      <w:rFonts w:ascii="Calibri" w:eastAsia="DejaVu Sans" w:hAnsi="Calibri" w:cs="DejaVu Sans"/>
      <w:color w:val="000000"/>
      <w:kern w:val="3"/>
      <w:sz w:val="24"/>
      <w:szCs w:val="24"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F1341C"/>
    <w:rPr>
      <w:i/>
      <w:iCs/>
    </w:rPr>
  </w:style>
  <w:style w:type="character" w:customStyle="1" w:styleId="dyjrff">
    <w:name w:val="dyjrff"/>
    <w:basedOn w:val="DefaultParagraphFont"/>
    <w:rsid w:val="00F13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639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cas.rs/wp-content/uploads/2021/10/1.-Uputstvo-za-zaposlene-popunjavanje-upitnik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lan.acas.rs/acas_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667A-C3A2-4D78-AFA5-EDD545DE9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Links>
    <vt:vector size="6" baseType="variant">
      <vt:variant>
        <vt:i4>1048654</vt:i4>
      </vt:variant>
      <vt:variant>
        <vt:i4>0</vt:i4>
      </vt:variant>
      <vt:variant>
        <vt:i4>0</vt:i4>
      </vt:variant>
      <vt:variant>
        <vt:i4>5</vt:i4>
      </vt:variant>
      <vt:variant>
        <vt:lpwstr>http://www.acas.rs/wp-content/uploads/2021/10/1.-Uputstvo-za-zaposlene-popunjavanje-upitnika.pdf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Krunic</dc:creator>
  <cp:keywords/>
  <cp:lastModifiedBy>Windows User</cp:lastModifiedBy>
  <cp:revision>17</cp:revision>
  <cp:lastPrinted>1899-12-31T23:00:00Z</cp:lastPrinted>
  <dcterms:created xsi:type="dcterms:W3CDTF">2021-12-08T12:56:00Z</dcterms:created>
  <dcterms:modified xsi:type="dcterms:W3CDTF">2021-12-22T13:56:00Z</dcterms:modified>
</cp:coreProperties>
</file>